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line="200" w:lineRule="auto"/>
        <w:rPr>
          <w:sz w:val="24"/>
          <w:szCs w:val="24"/>
        </w:rPr>
      </w:pPr>
      <w:r w:rsidDel="00000000" w:rsidR="00000000" w:rsidRPr="00000000">
        <w:rPr>
          <w:sz w:val="24"/>
          <w:szCs w:val="24"/>
        </w:rPr>
        <w:drawing>
          <wp:anchor allowOverlap="1" behindDoc="1" distB="0" distT="0" distL="0" distR="0" hidden="0" layoutInCell="1" locked="0" relativeHeight="0" simplePos="0">
            <wp:simplePos x="0" y="0"/>
            <wp:positionH relativeFrom="page">
              <wp:posOffset>2766060</wp:posOffset>
            </wp:positionH>
            <wp:positionV relativeFrom="page">
              <wp:posOffset>797560</wp:posOffset>
            </wp:positionV>
            <wp:extent cx="2458720" cy="288290"/>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58720" cy="288290"/>
                    </a:xfrm>
                    <a:prstGeom prst="rect"/>
                    <a:ln/>
                  </pic:spPr>
                </pic:pic>
              </a:graphicData>
            </a:graphic>
          </wp:anchor>
        </w:drawing>
      </w:r>
      <w:r w:rsidDel="00000000" w:rsidR="00000000" w:rsidRPr="00000000">
        <w:rPr>
          <w:sz w:val="24"/>
          <w:szCs w:val="24"/>
        </w:rPr>
        <mc:AlternateContent>
          <mc:Choice Requires="wpg">
            <w:drawing>
              <wp:anchor allowOverlap="1" behindDoc="1" distB="0" distT="0" distL="0" distR="0" hidden="0" layoutInCell="1" locked="0" relativeHeight="0" simplePos="0">
                <wp:simplePos x="0" y="0"/>
                <wp:positionH relativeFrom="page">
                  <wp:posOffset>539750</wp:posOffset>
                </wp:positionH>
                <wp:positionV relativeFrom="page">
                  <wp:posOffset>1211580</wp:posOffset>
                </wp:positionV>
                <wp:extent cx="6480175" cy="12700"/>
                <wp:effectExtent b="0" l="0" r="0" t="0"/>
                <wp:wrapNone/>
                <wp:docPr id="7" name=""/>
                <a:graphic>
                  <a:graphicData uri="http://schemas.microsoft.com/office/word/2010/wordprocessingShape">
                    <wps:wsp>
                      <wps:cNvCnPr/>
                      <wps:spPr>
                        <a:xfrm>
                          <a:off x="2105913" y="3777619"/>
                          <a:ext cx="6480175" cy="4763"/>
                        </a:xfrm>
                        <a:prstGeom prst="straightConnector1">
                          <a:avLst/>
                        </a:prstGeom>
                        <a:solidFill>
                          <a:srgbClr val="FFFFFF"/>
                        </a:solidFill>
                        <a:ln cap="flat" cmpd="sng" w="9525">
                          <a:solidFill>
                            <a:srgbClr val="F71D3B"/>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539750</wp:posOffset>
                </wp:positionH>
                <wp:positionV relativeFrom="page">
                  <wp:posOffset>1211580</wp:posOffset>
                </wp:positionV>
                <wp:extent cx="6480175" cy="127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480175"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spacing w:line="200" w:lineRule="auto"/>
        <w:rPr>
          <w:sz w:val="24"/>
          <w:szCs w:val="24"/>
        </w:rPr>
      </w:pPr>
      <w:r w:rsidDel="00000000" w:rsidR="00000000" w:rsidRPr="00000000">
        <w:rPr>
          <w:rtl w:val="0"/>
        </w:rPr>
      </w:r>
    </w:p>
    <w:p w:rsidR="00000000" w:rsidDel="00000000" w:rsidP="00000000" w:rsidRDefault="00000000" w:rsidRPr="00000000" w14:paraId="00000003">
      <w:pPr>
        <w:spacing w:line="380" w:lineRule="auto"/>
        <w:rPr>
          <w:sz w:val="24"/>
          <w:szCs w:val="24"/>
        </w:rPr>
      </w:pPr>
      <w:r w:rsidDel="00000000" w:rsidR="00000000" w:rsidRPr="00000000">
        <w:rPr>
          <w:rtl w:val="0"/>
        </w:rPr>
      </w:r>
    </w:p>
    <w:p w:rsidR="00000000" w:rsidDel="00000000" w:rsidP="00000000" w:rsidRDefault="00000000" w:rsidRPr="00000000" w14:paraId="00000004">
      <w:pPr>
        <w:ind w:left="720" w:firstLine="0"/>
        <w:jc w:val="both"/>
        <w:rPr>
          <w:rFonts w:ascii="Arial" w:cs="Arial" w:eastAsia="Arial" w:hAnsi="Arial"/>
          <w:color w:val="4c494f"/>
          <w:sz w:val="16"/>
          <w:szCs w:val="16"/>
        </w:rPr>
      </w:pPr>
      <w:r w:rsidDel="00000000" w:rsidR="00000000" w:rsidRPr="00000000">
        <w:rPr>
          <w:rFonts w:ascii="Arial" w:cs="Arial" w:eastAsia="Arial" w:hAnsi="Arial"/>
          <w:color w:val="4c494f"/>
          <w:sz w:val="16"/>
          <w:szCs w:val="16"/>
          <w:rtl w:val="0"/>
        </w:rPr>
        <w:t xml:space="preserve">Brussel, 9 maart 2022</w:t>
      </w:r>
    </w:p>
    <w:p w:rsidR="00000000" w:rsidDel="00000000" w:rsidP="00000000" w:rsidRDefault="00000000" w:rsidRPr="00000000" w14:paraId="00000005">
      <w:pPr>
        <w:ind w:left="720" w:firstLine="0"/>
        <w:jc w:val="both"/>
        <w:rPr>
          <w:rFonts w:ascii="Arial" w:cs="Arial" w:eastAsia="Arial" w:hAnsi="Arial"/>
          <w:color w:val="4c494f"/>
          <w:sz w:val="16"/>
          <w:szCs w:val="16"/>
        </w:rPr>
      </w:pPr>
      <w:r w:rsidDel="00000000" w:rsidR="00000000" w:rsidRPr="00000000">
        <w:rPr>
          <w:rFonts w:ascii="Arial" w:cs="Arial" w:eastAsia="Arial" w:hAnsi="Arial"/>
          <w:color w:val="4c494f"/>
          <w:sz w:val="16"/>
          <w:szCs w:val="16"/>
          <w:rtl w:val="0"/>
        </w:rPr>
        <w:t xml:space="preserve"> </w:t>
      </w:r>
    </w:p>
    <w:p w:rsidR="00000000" w:rsidDel="00000000" w:rsidP="00000000" w:rsidRDefault="00000000" w:rsidRPr="00000000" w14:paraId="00000006">
      <w:pPr>
        <w:ind w:left="720" w:firstLine="0"/>
        <w:jc w:val="both"/>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EMBARGO tot 12u</w:t>
      </w:r>
    </w:p>
    <w:p w:rsidR="00000000" w:rsidDel="00000000" w:rsidP="00000000" w:rsidRDefault="00000000" w:rsidRPr="00000000" w14:paraId="00000007">
      <w:pPr>
        <w:ind w:left="720" w:firstLine="0"/>
        <w:jc w:val="both"/>
        <w:rPr>
          <w:rFonts w:ascii="Arial" w:cs="Arial" w:eastAsia="Arial" w:hAnsi="Arial"/>
          <w:color w:val="4c494f"/>
          <w:sz w:val="16"/>
          <w:szCs w:val="16"/>
        </w:rPr>
      </w:pPr>
      <w:r w:rsidDel="00000000" w:rsidR="00000000" w:rsidRPr="00000000">
        <w:rPr>
          <w:rtl w:val="0"/>
        </w:rPr>
      </w:r>
    </w:p>
    <w:p w:rsidR="00000000" w:rsidDel="00000000" w:rsidP="00000000" w:rsidRDefault="00000000" w:rsidRPr="00000000" w14:paraId="00000008">
      <w:pPr>
        <w:ind w:left="720" w:firstLine="0"/>
        <w:jc w:val="both"/>
        <w:rPr>
          <w:rFonts w:ascii="Arial" w:cs="Arial" w:eastAsia="Arial" w:hAnsi="Arial"/>
          <w:color w:val="4c494f"/>
          <w:sz w:val="16"/>
          <w:szCs w:val="16"/>
        </w:rPr>
      </w:pPr>
      <w:r w:rsidDel="00000000" w:rsidR="00000000" w:rsidRPr="00000000">
        <w:rPr>
          <w:rtl w:val="0"/>
        </w:rPr>
      </w:r>
    </w:p>
    <w:p w:rsidR="00000000" w:rsidDel="00000000" w:rsidP="00000000" w:rsidRDefault="00000000" w:rsidRPr="00000000" w14:paraId="00000009">
      <w:pPr>
        <w:ind w:left="720" w:firstLine="0"/>
        <w:jc w:val="both"/>
        <w:rPr>
          <w:rFonts w:ascii="Arial" w:cs="Arial" w:eastAsia="Arial" w:hAnsi="Arial"/>
          <w:color w:val="4c494f"/>
          <w:sz w:val="16"/>
          <w:szCs w:val="16"/>
        </w:rPr>
      </w:pPr>
      <w:r w:rsidDel="00000000" w:rsidR="00000000" w:rsidRPr="00000000">
        <w:rPr>
          <w:rFonts w:ascii="Arial" w:cs="Arial" w:eastAsia="Arial" w:hAnsi="Arial"/>
          <w:color w:val="4c494f"/>
          <w:sz w:val="16"/>
          <w:szCs w:val="16"/>
          <w:rtl w:val="0"/>
        </w:rPr>
        <w:t xml:space="preserve">Contact: brandweer@vvsg.be</w:t>
      </w:r>
    </w:p>
    <w:p w:rsidR="00000000" w:rsidDel="00000000" w:rsidP="00000000" w:rsidRDefault="00000000" w:rsidRPr="00000000" w14:paraId="0000000A">
      <w:pPr>
        <w:ind w:left="720" w:firstLine="0"/>
        <w:jc w:val="both"/>
        <w:rPr>
          <w:rFonts w:ascii="Arial" w:cs="Arial" w:eastAsia="Arial" w:hAnsi="Arial"/>
          <w:color w:val="4c494f"/>
          <w:sz w:val="16"/>
          <w:szCs w:val="16"/>
        </w:rPr>
      </w:pPr>
      <w:r w:rsidDel="00000000" w:rsidR="00000000" w:rsidRPr="00000000">
        <w:rPr>
          <w:rtl w:val="0"/>
        </w:rPr>
      </w:r>
    </w:p>
    <w:p w:rsidR="00000000" w:rsidDel="00000000" w:rsidP="00000000" w:rsidRDefault="00000000" w:rsidRPr="00000000" w14:paraId="0000000B">
      <w:pPr>
        <w:ind w:left="720" w:firstLine="0"/>
        <w:jc w:val="both"/>
        <w:rPr>
          <w:rFonts w:ascii="Arial" w:cs="Arial" w:eastAsia="Arial" w:hAnsi="Arial"/>
          <w:b w:val="1"/>
          <w:color w:val="4c494f"/>
          <w:sz w:val="24"/>
          <w:szCs w:val="24"/>
        </w:rPr>
      </w:pPr>
      <w:r w:rsidDel="00000000" w:rsidR="00000000" w:rsidRPr="00000000">
        <w:rPr>
          <w:rFonts w:ascii="Arial" w:cs="Arial" w:eastAsia="Arial" w:hAnsi="Arial"/>
          <w:b w:val="1"/>
          <w:color w:val="4c494f"/>
          <w:sz w:val="24"/>
          <w:szCs w:val="24"/>
          <w:rtl w:val="0"/>
        </w:rPr>
        <w:t xml:space="preserve">Persbericht – Brandweer in Vlaanderen ontvangt </w:t>
      </w:r>
      <w:r w:rsidDel="00000000" w:rsidR="00000000" w:rsidRPr="00000000">
        <w:rPr>
          <w:rFonts w:ascii="Arial" w:cs="Arial" w:eastAsia="Arial" w:hAnsi="Arial"/>
          <w:b w:val="1"/>
          <w:color w:val="4c494f"/>
          <w:sz w:val="24"/>
          <w:szCs w:val="24"/>
          <w:rtl w:val="0"/>
        </w:rPr>
        <w:t xml:space="preserve">935</w:t>
      </w:r>
      <w:r w:rsidDel="00000000" w:rsidR="00000000" w:rsidRPr="00000000">
        <w:rPr>
          <w:rFonts w:ascii="Arial" w:cs="Arial" w:eastAsia="Arial" w:hAnsi="Arial"/>
          <w:b w:val="1"/>
          <w:color w:val="4c494f"/>
          <w:sz w:val="24"/>
          <w:szCs w:val="24"/>
          <w:rtl w:val="0"/>
        </w:rPr>
        <w:t xml:space="preserve"> oproepen per dag in 2021</w:t>
      </w:r>
    </w:p>
    <w:p w:rsidR="00000000" w:rsidDel="00000000" w:rsidP="00000000" w:rsidRDefault="00000000" w:rsidRPr="00000000" w14:paraId="0000000C">
      <w:pPr>
        <w:ind w:left="720" w:firstLine="0"/>
        <w:jc w:val="both"/>
        <w:rPr>
          <w:rFonts w:ascii="Arial" w:cs="Arial" w:eastAsia="Arial" w:hAnsi="Arial"/>
          <w:color w:val="4c494f"/>
          <w:sz w:val="16"/>
          <w:szCs w:val="16"/>
        </w:rPr>
      </w:pPr>
      <w:r w:rsidDel="00000000" w:rsidR="00000000" w:rsidRPr="00000000">
        <w:rPr>
          <w:rtl w:val="0"/>
        </w:rPr>
      </w:r>
    </w:p>
    <w:p w:rsidR="00000000" w:rsidDel="00000000" w:rsidP="00000000" w:rsidRDefault="00000000" w:rsidRPr="00000000" w14:paraId="0000000D">
      <w:pPr>
        <w:ind w:left="720" w:firstLine="0"/>
        <w:jc w:val="both"/>
        <w:rPr>
          <w:rFonts w:ascii="Arial" w:cs="Arial" w:eastAsia="Arial" w:hAnsi="Arial"/>
          <w:color w:val="4c494f"/>
          <w:sz w:val="16"/>
          <w:szCs w:val="16"/>
        </w:rPr>
      </w:pPr>
      <w:r w:rsidDel="00000000" w:rsidR="00000000" w:rsidRPr="00000000">
        <w:rPr>
          <w:rtl w:val="0"/>
        </w:rPr>
      </w:r>
    </w:p>
    <w:p w:rsidR="00000000" w:rsidDel="00000000" w:rsidP="00000000" w:rsidRDefault="00000000" w:rsidRPr="00000000" w14:paraId="0000000E">
      <w:pPr>
        <w:ind w:left="720" w:firstLine="0"/>
        <w:jc w:val="both"/>
        <w:rPr>
          <w:rFonts w:ascii="Arial" w:cs="Arial" w:eastAsia="Arial" w:hAnsi="Arial"/>
          <w:b w:val="1"/>
          <w:color w:val="4c494f"/>
          <w:sz w:val="20"/>
          <w:szCs w:val="20"/>
          <w:highlight w:val="white"/>
        </w:rPr>
      </w:pPr>
      <w:r w:rsidDel="00000000" w:rsidR="00000000" w:rsidRPr="00000000">
        <w:rPr>
          <w:rFonts w:ascii="Arial" w:cs="Arial" w:eastAsia="Arial" w:hAnsi="Arial"/>
          <w:b w:val="1"/>
          <w:color w:val="4c494f"/>
          <w:sz w:val="20"/>
          <w:szCs w:val="20"/>
          <w:rtl w:val="0"/>
        </w:rPr>
        <w:t xml:space="preserve">In 2021 beantwoordde de brandweer </w:t>
      </w:r>
      <w:r w:rsidDel="00000000" w:rsidR="00000000" w:rsidRPr="00000000">
        <w:rPr>
          <w:rFonts w:ascii="Arial" w:cs="Arial" w:eastAsia="Arial" w:hAnsi="Arial"/>
          <w:b w:val="1"/>
          <w:color w:val="4c494f"/>
          <w:sz w:val="20"/>
          <w:szCs w:val="20"/>
          <w:rtl w:val="0"/>
        </w:rPr>
        <w:t xml:space="preserve">341 444</w:t>
      </w:r>
      <w:r w:rsidDel="00000000" w:rsidR="00000000" w:rsidRPr="00000000">
        <w:rPr>
          <w:rFonts w:ascii="Arial" w:cs="Arial" w:eastAsia="Arial" w:hAnsi="Arial"/>
          <w:b w:val="1"/>
          <w:color w:val="4c494f"/>
          <w:sz w:val="20"/>
          <w:szCs w:val="20"/>
          <w:rtl w:val="0"/>
        </w:rPr>
        <w:t xml:space="preserve"> noodoproepen in Vlaanderen. Dat betekent dat, in Vlaanderen, per dag 935 meldingen in de noodcentrales binnenkwamen. Voor 215 185 van deze hulpvragen is er een ziekenwagen aan te pas gekomen. De brandweer reed 126 259 keer uit voor brand, technische hulpverlening, storm of overstroming of wespenverdelgingen. Om deze dienstverlening te garanderen staan de 12 437 personeelsleden van de brandweerdiensten dag en nacht klaar. Dat meldt Netwerk Brandweer, </w:t>
      </w:r>
      <w:r w:rsidDel="00000000" w:rsidR="00000000" w:rsidRPr="00000000">
        <w:rPr>
          <w:rFonts w:ascii="Arial" w:cs="Arial" w:eastAsia="Arial" w:hAnsi="Arial"/>
          <w:b w:val="1"/>
          <w:color w:val="4c494f"/>
          <w:sz w:val="20"/>
          <w:szCs w:val="20"/>
          <w:highlight w:val="white"/>
          <w:rtl w:val="0"/>
        </w:rPr>
        <w:t xml:space="preserve">het samenwerkingsverband van de 20 hulpverleningszones in Vlaanderen en de Vereniging van Vlaamse Steden en Gemeenten (VVSG).</w:t>
      </w:r>
    </w:p>
    <w:p w:rsidR="00000000" w:rsidDel="00000000" w:rsidP="00000000" w:rsidRDefault="00000000" w:rsidRPr="00000000" w14:paraId="0000000F">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10">
      <w:pPr>
        <w:ind w:left="720" w:firstLine="0"/>
        <w:jc w:val="both"/>
        <w:rPr>
          <w:rFonts w:ascii="Arial" w:cs="Arial" w:eastAsia="Arial" w:hAnsi="Arial"/>
          <w:b w:val="1"/>
          <w:color w:val="4c494f"/>
          <w:sz w:val="20"/>
          <w:szCs w:val="20"/>
        </w:rPr>
      </w:pPr>
      <w:r w:rsidDel="00000000" w:rsidR="00000000" w:rsidRPr="00000000">
        <w:rPr>
          <w:rFonts w:ascii="Arial" w:cs="Arial" w:eastAsia="Arial" w:hAnsi="Arial"/>
          <w:b w:val="1"/>
          <w:color w:val="4c494f"/>
          <w:sz w:val="20"/>
          <w:szCs w:val="20"/>
          <w:rtl w:val="0"/>
        </w:rPr>
        <w:t xml:space="preserve">Oproepen voor brandweer en ziekenwagen</w:t>
      </w:r>
    </w:p>
    <w:p w:rsidR="00000000" w:rsidDel="00000000" w:rsidP="00000000" w:rsidRDefault="00000000" w:rsidRPr="00000000" w14:paraId="00000011">
      <w:pPr>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12">
      <w:pPr>
        <w:ind w:left="720" w:firstLine="0"/>
        <w:jc w:val="both"/>
        <w:rPr>
          <w:rFonts w:ascii="Arial" w:cs="Arial" w:eastAsia="Arial" w:hAnsi="Arial"/>
          <w:color w:val="4c494f"/>
          <w:sz w:val="20"/>
          <w:szCs w:val="20"/>
        </w:rPr>
      </w:pPr>
      <w:r w:rsidDel="00000000" w:rsidR="00000000" w:rsidRPr="00000000">
        <w:rPr>
          <w:rFonts w:ascii="Arial" w:cs="Arial" w:eastAsia="Arial" w:hAnsi="Arial"/>
          <w:color w:val="4c494f"/>
          <w:sz w:val="20"/>
          <w:szCs w:val="20"/>
          <w:rtl w:val="0"/>
        </w:rPr>
        <w:t xml:space="preserve">In vergelijking met 2019 (370 931 oproepen) en 2020 (390 623) is er voor 2021 een daling van respectievelijk  7,95% en 12,59% van het totale aantal oproepen. Voor de ziekenwagenoproepen is er duidelijke een stijging van 26 813 oproepen tegenover 2020 (188 372) en van 16 828 ziekenwagenoproepen tegenover 2019 (198 357). De brandweerploegen zijn in 2021 (126 259) beduidend minder uitgerukt dan de voorgaande jaren: 172 574 keer in 2019 en 202 251 keer in 2020.</w:t>
      </w:r>
    </w:p>
    <w:p w:rsidR="00000000" w:rsidDel="00000000" w:rsidP="00000000" w:rsidRDefault="00000000" w:rsidRPr="00000000" w14:paraId="00000013">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14">
      <w:pPr>
        <w:ind w:left="720" w:firstLine="0"/>
        <w:jc w:val="both"/>
        <w:rPr>
          <w:rFonts w:ascii="Arial" w:cs="Arial" w:eastAsia="Arial" w:hAnsi="Arial"/>
          <w:b w:val="1"/>
          <w:color w:val="4c494f"/>
          <w:sz w:val="20"/>
          <w:szCs w:val="20"/>
        </w:rPr>
      </w:pPr>
      <w:r w:rsidDel="00000000" w:rsidR="00000000" w:rsidRPr="00000000">
        <w:rPr>
          <w:rFonts w:ascii="Arial" w:cs="Arial" w:eastAsia="Arial" w:hAnsi="Arial"/>
          <w:b w:val="1"/>
          <w:color w:val="4c494f"/>
          <w:sz w:val="20"/>
          <w:szCs w:val="20"/>
          <w:rtl w:val="0"/>
        </w:rPr>
        <w:t xml:space="preserve">Brand</w:t>
      </w:r>
    </w:p>
    <w:p w:rsidR="00000000" w:rsidDel="00000000" w:rsidP="00000000" w:rsidRDefault="00000000" w:rsidRPr="00000000" w14:paraId="00000015">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16">
      <w:pPr>
        <w:ind w:left="720" w:firstLine="0"/>
        <w:jc w:val="both"/>
        <w:rPr>
          <w:rFonts w:ascii="Arial" w:cs="Arial" w:eastAsia="Arial" w:hAnsi="Arial"/>
          <w:color w:val="4c494f"/>
          <w:sz w:val="20"/>
          <w:szCs w:val="20"/>
        </w:rPr>
      </w:pPr>
      <w:r w:rsidDel="00000000" w:rsidR="00000000" w:rsidRPr="00000000">
        <w:rPr>
          <w:rFonts w:ascii="Arial" w:cs="Arial" w:eastAsia="Arial" w:hAnsi="Arial"/>
          <w:color w:val="4c494f"/>
          <w:sz w:val="20"/>
          <w:szCs w:val="20"/>
          <w:rtl w:val="0"/>
        </w:rPr>
        <w:t xml:space="preserve">Ook in 2021 blijft het aantal oproepen voor brand op gelijke hoogte met de voorgaande jaren. Met 21 584 brandmeldingen, plaatst 2021 zich tussen 2019 (19 878) en 2020 (22 209). De provincie Antwerpen (5962) blijft samen met de provincie Oost-Vlaanderen (4865) de meest actieve in deze categorie. </w:t>
      </w:r>
      <w:r w:rsidDel="00000000" w:rsidR="00000000" w:rsidRPr="00000000">
        <w:rPr>
          <w:rFonts w:ascii="Arial" w:cs="Arial" w:eastAsia="Arial" w:hAnsi="Arial"/>
          <w:color w:val="4c494f"/>
          <w:sz w:val="20"/>
          <w:szCs w:val="20"/>
          <w:rtl w:val="0"/>
        </w:rPr>
        <w:t xml:space="preserve">De provincie Vlaams-Brabant volgt met 4585 oproepen voor brand.</w:t>
      </w:r>
      <w:r w:rsidDel="00000000" w:rsidR="00000000" w:rsidRPr="00000000">
        <w:rPr>
          <w:rFonts w:ascii="Arial" w:cs="Arial" w:eastAsia="Arial" w:hAnsi="Arial"/>
          <w:color w:val="4c494f"/>
          <w:sz w:val="20"/>
          <w:szCs w:val="20"/>
          <w:rtl w:val="0"/>
        </w:rPr>
        <w:t xml:space="preserve"> Dit wordt grotendeels verklaard door de bevolkingsdichtheid in deze eerste twee provincies waar zich twee grote steden bevinden. In West</w:t>
      </w:r>
      <w:r w:rsidDel="00000000" w:rsidR="00000000" w:rsidRPr="00000000">
        <w:rPr>
          <w:rFonts w:ascii="Arial" w:cs="Arial" w:eastAsia="Arial" w:hAnsi="Arial"/>
          <w:color w:val="4c494f"/>
          <w:sz w:val="20"/>
          <w:szCs w:val="20"/>
          <w:rtl w:val="0"/>
        </w:rPr>
        <w:t xml:space="preserve">-</w:t>
      </w:r>
      <w:r w:rsidDel="00000000" w:rsidR="00000000" w:rsidRPr="00000000">
        <w:rPr>
          <w:rFonts w:ascii="Arial" w:cs="Arial" w:eastAsia="Arial" w:hAnsi="Arial"/>
          <w:color w:val="4c494f"/>
          <w:sz w:val="20"/>
          <w:szCs w:val="20"/>
          <w:rtl w:val="0"/>
        </w:rPr>
        <w:t xml:space="preserve">Vlaanderen reed de brandweer 3875 keer uit voor brand en in de provincie Limburg 2297 keer. </w:t>
      </w:r>
      <w:r w:rsidDel="00000000" w:rsidR="00000000" w:rsidRPr="00000000">
        <w:rPr>
          <w:rtl w:val="0"/>
        </w:rPr>
      </w:r>
    </w:p>
    <w:p w:rsidR="00000000" w:rsidDel="00000000" w:rsidP="00000000" w:rsidRDefault="00000000" w:rsidRPr="00000000" w14:paraId="00000017">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18">
      <w:pPr>
        <w:ind w:left="720" w:firstLine="0"/>
        <w:jc w:val="both"/>
        <w:rPr>
          <w:rFonts w:ascii="Arial" w:cs="Arial" w:eastAsia="Arial" w:hAnsi="Arial"/>
          <w:color w:val="4c494f"/>
          <w:sz w:val="20"/>
          <w:szCs w:val="20"/>
        </w:rPr>
      </w:pPr>
      <w:r w:rsidDel="00000000" w:rsidR="00000000" w:rsidRPr="00000000">
        <w:rPr>
          <w:rFonts w:ascii="Arial" w:cs="Arial" w:eastAsia="Arial" w:hAnsi="Arial"/>
          <w:color w:val="4c494f"/>
          <w:sz w:val="20"/>
          <w:szCs w:val="20"/>
          <w:rtl w:val="0"/>
        </w:rPr>
        <w:t xml:space="preserve">Onder de oproepen voor brand verstaan we alle soorten brandmeldingen. Het kan dan gaan over een brand buiten (bv. van natuur, voertuig of vuilbak) of binnen (bv. van een gebouw, schouw of een ondergrondse parkeergarage). Automatische brandmeldingen en controletaken (bv. controle van brandgeur of van goede blussing) zijn ook opgenomen in deze cijfers.</w:t>
      </w:r>
    </w:p>
    <w:p w:rsidR="00000000" w:rsidDel="00000000" w:rsidP="00000000" w:rsidRDefault="00000000" w:rsidRPr="00000000" w14:paraId="00000019">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1A">
      <w:pPr>
        <w:ind w:left="720" w:firstLine="0"/>
        <w:jc w:val="both"/>
        <w:rPr>
          <w:rFonts w:ascii="Arial" w:cs="Arial" w:eastAsia="Arial" w:hAnsi="Arial"/>
          <w:b w:val="1"/>
          <w:color w:val="4c494f"/>
          <w:sz w:val="20"/>
          <w:szCs w:val="20"/>
        </w:rPr>
      </w:pPr>
      <w:r w:rsidDel="00000000" w:rsidR="00000000" w:rsidRPr="00000000">
        <w:rPr>
          <w:rFonts w:ascii="Arial" w:cs="Arial" w:eastAsia="Arial" w:hAnsi="Arial"/>
          <w:b w:val="1"/>
          <w:color w:val="4c494f"/>
          <w:sz w:val="20"/>
          <w:szCs w:val="20"/>
          <w:rtl w:val="0"/>
        </w:rPr>
        <w:t xml:space="preserve">Ziekenwagen</w:t>
      </w:r>
    </w:p>
    <w:p w:rsidR="00000000" w:rsidDel="00000000" w:rsidP="00000000" w:rsidRDefault="00000000" w:rsidRPr="00000000" w14:paraId="0000001B">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1C">
      <w:pPr>
        <w:ind w:left="720" w:firstLine="0"/>
        <w:jc w:val="both"/>
        <w:rPr>
          <w:rFonts w:ascii="Arial" w:cs="Arial" w:eastAsia="Arial" w:hAnsi="Arial"/>
          <w:color w:val="4c494f"/>
          <w:sz w:val="20"/>
          <w:szCs w:val="20"/>
        </w:rPr>
      </w:pPr>
      <w:r w:rsidDel="00000000" w:rsidR="00000000" w:rsidRPr="00000000">
        <w:rPr>
          <w:rFonts w:ascii="Arial" w:cs="Arial" w:eastAsia="Arial" w:hAnsi="Arial"/>
          <w:color w:val="4c494f"/>
          <w:sz w:val="20"/>
          <w:szCs w:val="20"/>
          <w:rtl w:val="0"/>
        </w:rPr>
        <w:t xml:space="preserve">De ziekenwagenoproepen maken een groot deel uit van de taken van de hulpverleningszones. Op twee zones na verzorgen alle brandweerzones de dringende hulpverlening op hun grondgebied. In 2021 was dit zelfs 63,02% van het totaal aantal oproepen of bijna 590 oproepen per dag. </w:t>
      </w:r>
    </w:p>
    <w:p w:rsidR="00000000" w:rsidDel="00000000" w:rsidP="00000000" w:rsidRDefault="00000000" w:rsidRPr="00000000" w14:paraId="0000001D">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1E">
      <w:pPr>
        <w:ind w:left="720" w:firstLine="0"/>
        <w:jc w:val="both"/>
        <w:rPr>
          <w:rFonts w:ascii="Arial" w:cs="Arial" w:eastAsia="Arial" w:hAnsi="Arial"/>
          <w:color w:val="4c494f"/>
          <w:sz w:val="20"/>
          <w:szCs w:val="20"/>
        </w:rPr>
      </w:pPr>
      <w:r w:rsidDel="00000000" w:rsidR="00000000" w:rsidRPr="00000000">
        <w:rPr>
          <w:rFonts w:ascii="Arial" w:cs="Arial" w:eastAsia="Arial" w:hAnsi="Arial"/>
          <w:color w:val="4c494f"/>
          <w:sz w:val="20"/>
          <w:szCs w:val="20"/>
          <w:rtl w:val="0"/>
        </w:rPr>
        <w:t xml:space="preserve">Net als de voorgaande jaren 2019 en 2020 is het in de provincie West-Vlaanderen (71 231) dat de meeste ziekenwagenritten plaatsvinden. Op enige afstand volgen de provincies Oost-Vlaanderen met 53 018 ritten en de provincie Vlaams-Brabant met slechts twee brandweerzones (37 499). De provincies Limburg (28 474) en Antwerpen (24 963) sluiten het rijtje af. </w:t>
      </w:r>
    </w:p>
    <w:p w:rsidR="00000000" w:rsidDel="00000000" w:rsidP="00000000" w:rsidRDefault="00000000" w:rsidRPr="00000000" w14:paraId="0000001F">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20">
      <w:pPr>
        <w:ind w:left="720" w:firstLine="0"/>
        <w:jc w:val="both"/>
        <w:rPr>
          <w:rFonts w:ascii="Arial" w:cs="Arial" w:eastAsia="Arial" w:hAnsi="Arial"/>
          <w:b w:val="1"/>
          <w:color w:val="4c494f"/>
          <w:sz w:val="20"/>
          <w:szCs w:val="20"/>
        </w:rPr>
      </w:pPr>
      <w:r w:rsidDel="00000000" w:rsidR="00000000" w:rsidRPr="00000000">
        <w:rPr>
          <w:rFonts w:ascii="Arial" w:cs="Arial" w:eastAsia="Arial" w:hAnsi="Arial"/>
          <w:b w:val="1"/>
          <w:color w:val="4c494f"/>
          <w:sz w:val="20"/>
          <w:szCs w:val="20"/>
          <w:rtl w:val="0"/>
        </w:rPr>
        <w:t xml:space="preserve">Storm, wateroverlast en wespen</w:t>
      </w:r>
    </w:p>
    <w:p w:rsidR="00000000" w:rsidDel="00000000" w:rsidP="00000000" w:rsidRDefault="00000000" w:rsidRPr="00000000" w14:paraId="00000021">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22">
      <w:pPr>
        <w:ind w:left="720" w:firstLine="0"/>
        <w:jc w:val="both"/>
        <w:rPr>
          <w:rFonts w:ascii="Arial" w:cs="Arial" w:eastAsia="Arial" w:hAnsi="Arial"/>
          <w:color w:val="4c494f"/>
          <w:sz w:val="20"/>
          <w:szCs w:val="20"/>
        </w:rPr>
      </w:pPr>
      <w:r w:rsidDel="00000000" w:rsidR="00000000" w:rsidRPr="00000000">
        <w:rPr>
          <w:rFonts w:ascii="Arial" w:cs="Arial" w:eastAsia="Arial" w:hAnsi="Arial"/>
          <w:color w:val="4c494f"/>
          <w:sz w:val="20"/>
          <w:szCs w:val="20"/>
          <w:rtl w:val="0"/>
        </w:rPr>
        <w:t xml:space="preserve">In 2021 handelde de brandweer 24 318 oproepen af voor storm en wateroverlast wat in dezelfde lijn ligt als 2019 (23 741) en 2020 (28 137). Het aantal wespenverdelgingen ligt in 2021 een heel stuk lager dan de voorgaande jaren met 22 985 oproepen. In 2019 werden 57 609 wespenverdelgingen gedaan en in 2020 liep het aantal op tot 92 915 oproepen. Het grootste aantal oproepen voor dit type interventie zien we in de zomer en het najaar.</w:t>
      </w:r>
    </w:p>
    <w:p w:rsidR="00000000" w:rsidDel="00000000" w:rsidP="00000000" w:rsidRDefault="00000000" w:rsidRPr="00000000" w14:paraId="00000023">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24">
      <w:pPr>
        <w:ind w:left="720" w:firstLine="0"/>
        <w:jc w:val="both"/>
        <w:rPr>
          <w:rFonts w:ascii="Arial" w:cs="Arial" w:eastAsia="Arial" w:hAnsi="Arial"/>
          <w:b w:val="1"/>
          <w:color w:val="4c494f"/>
          <w:sz w:val="20"/>
          <w:szCs w:val="20"/>
        </w:rPr>
      </w:pPr>
      <w:r w:rsidDel="00000000" w:rsidR="00000000" w:rsidRPr="00000000">
        <w:rPr>
          <w:rtl w:val="0"/>
        </w:rPr>
      </w:r>
    </w:p>
    <w:p w:rsidR="00000000" w:rsidDel="00000000" w:rsidP="00000000" w:rsidRDefault="00000000" w:rsidRPr="00000000" w14:paraId="00000025">
      <w:pPr>
        <w:ind w:left="720" w:firstLine="0"/>
        <w:jc w:val="both"/>
        <w:rPr>
          <w:rFonts w:ascii="Arial" w:cs="Arial" w:eastAsia="Arial" w:hAnsi="Arial"/>
          <w:b w:val="1"/>
          <w:color w:val="4c494f"/>
          <w:sz w:val="20"/>
          <w:szCs w:val="20"/>
        </w:rPr>
      </w:pPr>
      <w:r w:rsidDel="00000000" w:rsidR="00000000" w:rsidRPr="00000000">
        <w:rPr>
          <w:rtl w:val="0"/>
        </w:rPr>
      </w:r>
    </w:p>
    <w:p w:rsidR="00000000" w:rsidDel="00000000" w:rsidP="00000000" w:rsidRDefault="00000000" w:rsidRPr="00000000" w14:paraId="00000026">
      <w:pPr>
        <w:ind w:left="720" w:firstLine="0"/>
        <w:jc w:val="both"/>
        <w:rPr>
          <w:rFonts w:ascii="Arial" w:cs="Arial" w:eastAsia="Arial" w:hAnsi="Arial"/>
          <w:b w:val="1"/>
          <w:color w:val="4c494f"/>
          <w:sz w:val="20"/>
          <w:szCs w:val="20"/>
        </w:rPr>
      </w:pPr>
      <w:r w:rsidDel="00000000" w:rsidR="00000000" w:rsidRPr="00000000">
        <w:rPr>
          <w:rtl w:val="0"/>
        </w:rPr>
      </w:r>
    </w:p>
    <w:p w:rsidR="00000000" w:rsidDel="00000000" w:rsidP="00000000" w:rsidRDefault="00000000" w:rsidRPr="00000000" w14:paraId="00000027">
      <w:pPr>
        <w:ind w:left="720" w:firstLine="0"/>
        <w:jc w:val="both"/>
        <w:rPr>
          <w:rFonts w:ascii="Arial" w:cs="Arial" w:eastAsia="Arial" w:hAnsi="Arial"/>
          <w:b w:val="1"/>
          <w:color w:val="4c494f"/>
          <w:sz w:val="20"/>
          <w:szCs w:val="20"/>
        </w:rPr>
      </w:pPr>
      <w:r w:rsidDel="00000000" w:rsidR="00000000" w:rsidRPr="00000000">
        <w:rPr>
          <w:rFonts w:ascii="Arial" w:cs="Arial" w:eastAsia="Arial" w:hAnsi="Arial"/>
          <w:b w:val="1"/>
          <w:color w:val="4c494f"/>
          <w:sz w:val="20"/>
          <w:szCs w:val="20"/>
          <w:rtl w:val="0"/>
        </w:rPr>
        <w:t xml:space="preserve">Andere oproepen</w:t>
      </w:r>
    </w:p>
    <w:p w:rsidR="00000000" w:rsidDel="00000000" w:rsidP="00000000" w:rsidRDefault="00000000" w:rsidRPr="00000000" w14:paraId="00000028">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29">
      <w:pPr>
        <w:ind w:left="720" w:firstLine="0"/>
        <w:jc w:val="both"/>
        <w:rPr>
          <w:rFonts w:ascii="Arial" w:cs="Arial" w:eastAsia="Arial" w:hAnsi="Arial"/>
          <w:color w:val="4c494f"/>
          <w:sz w:val="20"/>
          <w:szCs w:val="20"/>
        </w:rPr>
      </w:pPr>
      <w:r w:rsidDel="00000000" w:rsidR="00000000" w:rsidRPr="00000000">
        <w:rPr>
          <w:rFonts w:ascii="Arial" w:cs="Arial" w:eastAsia="Arial" w:hAnsi="Arial"/>
          <w:color w:val="4c494f"/>
          <w:sz w:val="20"/>
          <w:szCs w:val="20"/>
          <w:rtl w:val="0"/>
        </w:rPr>
        <w:t xml:space="preserve">Aan variatie in het werk bij een hulpverleningszone, geen gebrek: 57 372 keer werd de zone ingeschakeld om een andere (dringende) taak te volbrengen. Dit gaat van hulpverlening na een ongeval, het bevrijden van slachtoffers van ongevallen, het vrijmaken van de weg, het redden van dieren in nood tot het bevrijden van mensen uit liften en situaties waar sprake is van gevaarlijke stoffen. Dit aantal oproepen is stabiel  gebleven ten opzichte van 2020 (58 990) maar ligt merkelijk lager dan in 2019 (71 346).</w:t>
      </w:r>
    </w:p>
    <w:p w:rsidR="00000000" w:rsidDel="00000000" w:rsidP="00000000" w:rsidRDefault="00000000" w:rsidRPr="00000000" w14:paraId="0000002A">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2B">
      <w:pPr>
        <w:ind w:left="720" w:firstLine="0"/>
        <w:jc w:val="both"/>
        <w:rPr>
          <w:rFonts w:ascii="Arial" w:cs="Arial" w:eastAsia="Arial" w:hAnsi="Arial"/>
          <w:b w:val="1"/>
          <w:color w:val="4c494f"/>
          <w:sz w:val="20"/>
          <w:szCs w:val="20"/>
        </w:rPr>
      </w:pPr>
      <w:r w:rsidDel="00000000" w:rsidR="00000000" w:rsidRPr="00000000">
        <w:rPr>
          <w:rFonts w:ascii="Arial" w:cs="Arial" w:eastAsia="Arial" w:hAnsi="Arial"/>
          <w:b w:val="1"/>
          <w:color w:val="4c494f"/>
          <w:sz w:val="20"/>
          <w:szCs w:val="20"/>
          <w:rtl w:val="0"/>
        </w:rPr>
        <w:t xml:space="preserve">Personeelsleden</w:t>
      </w:r>
    </w:p>
    <w:p w:rsidR="00000000" w:rsidDel="00000000" w:rsidP="00000000" w:rsidRDefault="00000000" w:rsidRPr="00000000" w14:paraId="0000002C">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2D">
      <w:pPr>
        <w:ind w:left="720" w:firstLine="0"/>
        <w:jc w:val="both"/>
        <w:rPr>
          <w:rFonts w:ascii="Arial" w:cs="Arial" w:eastAsia="Arial" w:hAnsi="Arial"/>
          <w:color w:val="4c494f"/>
          <w:sz w:val="20"/>
          <w:szCs w:val="20"/>
        </w:rPr>
      </w:pPr>
      <w:r w:rsidDel="00000000" w:rsidR="00000000" w:rsidRPr="00000000">
        <w:rPr>
          <w:rFonts w:ascii="Arial" w:cs="Arial" w:eastAsia="Arial" w:hAnsi="Arial"/>
          <w:color w:val="4c494f"/>
          <w:sz w:val="20"/>
          <w:szCs w:val="20"/>
          <w:rtl w:val="0"/>
        </w:rPr>
        <w:t xml:space="preserve">In de hulpverleningszones werken 12 437 personeelsleden. De operationele werking wordt ondersteund door 676 (5%) administratieve medewerkers. De brandweermensen en ambulanciers van de zones bestaan grotendeels uit vrijwilligers (70%) wat goed is voor 8676 medewerkers. De beroepsbrandweer maakt 25% van het personeelsbestand uit. Vrijwilligers hebben naast hun inzet bij de brandweer een ander hoofdberoep en stellen hun vrije tijd ter beschikking voor noodhulp aan de inwoners van hun stad of gemeente.  </w:t>
      </w:r>
    </w:p>
    <w:p w:rsidR="00000000" w:rsidDel="00000000" w:rsidP="00000000" w:rsidRDefault="00000000" w:rsidRPr="00000000" w14:paraId="0000002E">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2F">
      <w:pPr>
        <w:ind w:left="720" w:firstLine="0"/>
        <w:jc w:val="both"/>
        <w:rPr>
          <w:rFonts w:ascii="Arial" w:cs="Arial" w:eastAsia="Arial" w:hAnsi="Arial"/>
          <w:b w:val="1"/>
          <w:color w:val="4c494f"/>
          <w:sz w:val="20"/>
          <w:szCs w:val="20"/>
        </w:rPr>
      </w:pPr>
      <w:r w:rsidDel="00000000" w:rsidR="00000000" w:rsidRPr="00000000">
        <w:rPr>
          <w:rFonts w:ascii="Arial" w:cs="Arial" w:eastAsia="Arial" w:hAnsi="Arial"/>
          <w:b w:val="1"/>
          <w:color w:val="4c494f"/>
          <w:sz w:val="20"/>
          <w:szCs w:val="20"/>
          <w:rtl w:val="0"/>
        </w:rPr>
        <w:t xml:space="preserve">Nieuwe website </w:t>
      </w:r>
      <w:hyperlink r:id="rId9">
        <w:r w:rsidDel="00000000" w:rsidR="00000000" w:rsidRPr="00000000">
          <w:rPr>
            <w:rFonts w:ascii="Arial" w:cs="Arial" w:eastAsia="Arial" w:hAnsi="Arial"/>
            <w:b w:val="1"/>
            <w:color w:val="1155cc"/>
            <w:sz w:val="20"/>
            <w:szCs w:val="20"/>
            <w:u w:val="single"/>
            <w:rtl w:val="0"/>
          </w:rPr>
          <w:t xml:space="preserve">www.debrandweer.be</w:t>
        </w:r>
      </w:hyperlink>
      <w:r w:rsidDel="00000000" w:rsidR="00000000" w:rsidRPr="00000000">
        <w:rPr>
          <w:rtl w:val="0"/>
        </w:rPr>
      </w:r>
    </w:p>
    <w:p w:rsidR="00000000" w:rsidDel="00000000" w:rsidP="00000000" w:rsidRDefault="00000000" w:rsidRPr="00000000" w14:paraId="00000030">
      <w:pPr>
        <w:ind w:left="720" w:firstLine="0"/>
        <w:jc w:val="both"/>
        <w:rPr>
          <w:rFonts w:ascii="Arial" w:cs="Arial" w:eastAsia="Arial" w:hAnsi="Arial"/>
          <w:b w:val="1"/>
          <w:color w:val="4c494f"/>
          <w:sz w:val="20"/>
          <w:szCs w:val="20"/>
        </w:rPr>
      </w:pPr>
      <w:r w:rsidDel="00000000" w:rsidR="00000000" w:rsidRPr="00000000">
        <w:rPr>
          <w:rtl w:val="0"/>
        </w:rPr>
      </w:r>
    </w:p>
    <w:p w:rsidR="00000000" w:rsidDel="00000000" w:rsidP="00000000" w:rsidRDefault="00000000" w:rsidRPr="00000000" w14:paraId="00000031">
      <w:pPr>
        <w:ind w:left="720" w:firstLine="0"/>
        <w:jc w:val="both"/>
        <w:rPr>
          <w:rFonts w:ascii="Arial" w:cs="Arial" w:eastAsia="Arial" w:hAnsi="Arial"/>
          <w:color w:val="4c494f"/>
          <w:sz w:val="20"/>
          <w:szCs w:val="20"/>
        </w:rPr>
      </w:pPr>
      <w:r w:rsidDel="00000000" w:rsidR="00000000" w:rsidRPr="00000000">
        <w:rPr>
          <w:rFonts w:ascii="Arial" w:cs="Arial" w:eastAsia="Arial" w:hAnsi="Arial"/>
          <w:color w:val="4c494f"/>
          <w:sz w:val="20"/>
          <w:szCs w:val="20"/>
          <w:rtl w:val="0"/>
        </w:rPr>
        <w:t xml:space="preserve">De cijfers van de brandweer in Vlaanderen in 2021 vindt u op de nieuwe website </w:t>
      </w:r>
      <w:hyperlink r:id="rId10">
        <w:r w:rsidDel="00000000" w:rsidR="00000000" w:rsidRPr="00000000">
          <w:rPr>
            <w:rFonts w:ascii="Arial" w:cs="Arial" w:eastAsia="Arial" w:hAnsi="Arial"/>
            <w:color w:val="1155cc"/>
            <w:sz w:val="20"/>
            <w:szCs w:val="20"/>
            <w:u w:val="single"/>
            <w:rtl w:val="0"/>
          </w:rPr>
          <w:t xml:space="preserve">www.debrandweer.be</w:t>
        </w:r>
      </w:hyperlink>
      <w:r w:rsidDel="00000000" w:rsidR="00000000" w:rsidRPr="00000000">
        <w:rPr>
          <w:rFonts w:ascii="Arial" w:cs="Arial" w:eastAsia="Arial" w:hAnsi="Arial"/>
          <w:color w:val="4c494f"/>
          <w:sz w:val="20"/>
          <w:szCs w:val="20"/>
          <w:rtl w:val="0"/>
        </w:rPr>
        <w:t xml:space="preserve">.</w:t>
      </w:r>
      <w:r w:rsidDel="00000000" w:rsidR="00000000" w:rsidRPr="00000000">
        <w:rPr>
          <w:rFonts w:ascii="Arial" w:cs="Arial" w:eastAsia="Arial" w:hAnsi="Arial"/>
          <w:color w:val="4c494f"/>
          <w:sz w:val="20"/>
          <w:szCs w:val="20"/>
          <w:rtl w:val="0"/>
        </w:rPr>
        <w:t xml:space="preserve"> Deze website is een gezamenlijk project van Netwerk Brandweer en BrandweerVereniging Vlaanderen (BVV). Je vindt er alle info over de brandweer in Vlaanderen.</w:t>
      </w:r>
    </w:p>
    <w:p w:rsidR="00000000" w:rsidDel="00000000" w:rsidP="00000000" w:rsidRDefault="00000000" w:rsidRPr="00000000" w14:paraId="00000032">
      <w:pPr>
        <w:ind w:left="720" w:firstLine="0"/>
        <w:jc w:val="both"/>
        <w:rPr>
          <w:rFonts w:ascii="Arial" w:cs="Arial" w:eastAsia="Arial" w:hAnsi="Arial"/>
          <w:b w:val="1"/>
          <w:color w:val="4c494f"/>
          <w:sz w:val="20"/>
          <w:szCs w:val="20"/>
        </w:rPr>
      </w:pPr>
      <w:r w:rsidDel="00000000" w:rsidR="00000000" w:rsidRPr="00000000">
        <w:rPr>
          <w:rtl w:val="0"/>
        </w:rPr>
      </w:r>
    </w:p>
    <w:p w:rsidR="00000000" w:rsidDel="00000000" w:rsidP="00000000" w:rsidRDefault="00000000" w:rsidRPr="00000000" w14:paraId="00000033">
      <w:pPr>
        <w:ind w:left="720" w:firstLine="0"/>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34">
      <w:pPr>
        <w:ind w:left="720" w:firstLine="0"/>
        <w:jc w:val="both"/>
        <w:rPr>
          <w:rFonts w:ascii="Arial" w:cs="Arial" w:eastAsia="Arial" w:hAnsi="Arial"/>
          <w:b w:val="1"/>
          <w:color w:val="4c494f"/>
          <w:sz w:val="20"/>
          <w:szCs w:val="20"/>
        </w:rPr>
      </w:pPr>
      <w:r w:rsidDel="00000000" w:rsidR="00000000" w:rsidRPr="00000000">
        <w:rPr>
          <w:rFonts w:ascii="Arial" w:cs="Arial" w:eastAsia="Arial" w:hAnsi="Arial"/>
          <w:b w:val="1"/>
          <w:color w:val="4c494f"/>
          <w:sz w:val="20"/>
          <w:szCs w:val="20"/>
          <w:rtl w:val="0"/>
        </w:rPr>
        <w:t xml:space="preserve">Tabel</w:t>
      </w:r>
    </w:p>
    <w:p w:rsidR="00000000" w:rsidDel="00000000" w:rsidP="00000000" w:rsidRDefault="00000000" w:rsidRPr="00000000" w14:paraId="00000035">
      <w:pPr>
        <w:jc w:val="both"/>
        <w:rPr>
          <w:rFonts w:ascii="Arial" w:cs="Arial" w:eastAsia="Arial" w:hAnsi="Arial"/>
          <w:color w:val="4c494f"/>
          <w:sz w:val="20"/>
          <w:szCs w:val="20"/>
        </w:rPr>
      </w:pPr>
      <w:r w:rsidDel="00000000" w:rsidR="00000000" w:rsidRPr="00000000">
        <w:rPr>
          <w:rtl w:val="0"/>
        </w:rPr>
      </w:r>
    </w:p>
    <w:tbl>
      <w:tblPr>
        <w:tblStyle w:val="Table1"/>
        <w:tblW w:w="5760.0" w:type="dxa"/>
        <w:jc w:val="left"/>
        <w:tblInd w:w="8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1380"/>
        <w:gridCol w:w="1275"/>
        <w:gridCol w:w="1395"/>
        <w:tblGridChange w:id="0">
          <w:tblGrid>
            <w:gridCol w:w="1710"/>
            <w:gridCol w:w="1380"/>
            <w:gridCol w:w="1275"/>
            <w:gridCol w:w="1395"/>
          </w:tblGrid>
        </w:tblGridChange>
      </w:tblGrid>
      <w:tr>
        <w:trPr>
          <w:cantSplit w:val="0"/>
          <w:tblHeader w:val="0"/>
        </w:trPr>
        <w:tc>
          <w:tcPr/>
          <w:p w:rsidR="00000000" w:rsidDel="00000000" w:rsidP="00000000" w:rsidRDefault="00000000" w:rsidRPr="00000000" w14:paraId="0000003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Oproepen</w:t>
            </w:r>
          </w:p>
        </w:tc>
        <w:tc>
          <w:tcPr>
            <w:shd w:fill="bfbfbf" w:val="clear"/>
          </w:tcPr>
          <w:p w:rsidR="00000000" w:rsidDel="00000000" w:rsidP="00000000" w:rsidRDefault="00000000" w:rsidRPr="00000000" w14:paraId="0000003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2019</w:t>
            </w:r>
          </w:p>
        </w:tc>
        <w:tc>
          <w:tcPr>
            <w:shd w:fill="bfbfbf" w:val="clear"/>
          </w:tcPr>
          <w:p w:rsidR="00000000" w:rsidDel="00000000" w:rsidP="00000000" w:rsidRDefault="00000000" w:rsidRPr="00000000" w14:paraId="0000003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2020</w:t>
            </w:r>
          </w:p>
        </w:tc>
        <w:tc>
          <w:tcPr>
            <w:shd w:fill="bfbfbf" w:val="clear"/>
          </w:tcPr>
          <w:p w:rsidR="00000000" w:rsidDel="00000000" w:rsidP="00000000" w:rsidRDefault="00000000" w:rsidRPr="00000000" w14:paraId="0000003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2021</w:t>
            </w:r>
          </w:p>
        </w:tc>
      </w:tr>
      <w:tr>
        <w:trPr>
          <w:cantSplit w:val="0"/>
          <w:tblHeader w:val="0"/>
        </w:trPr>
        <w:tc>
          <w:tcPr/>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Totaal</w:t>
            </w:r>
          </w:p>
        </w:tc>
        <w:tc>
          <w:tcPr/>
          <w:p w:rsidR="00000000" w:rsidDel="00000000" w:rsidP="00000000" w:rsidRDefault="00000000" w:rsidRPr="00000000" w14:paraId="0000003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370 931</w:t>
            </w:r>
          </w:p>
        </w:tc>
        <w:tc>
          <w:tcPr/>
          <w:p w:rsidR="00000000" w:rsidDel="00000000" w:rsidP="00000000" w:rsidRDefault="00000000" w:rsidRPr="00000000" w14:paraId="0000003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390 623</w:t>
            </w:r>
          </w:p>
        </w:tc>
        <w:tc>
          <w:tcPr/>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341 444</w:t>
            </w:r>
          </w:p>
        </w:tc>
      </w:tr>
      <w:tr>
        <w:trPr>
          <w:cantSplit w:val="0"/>
          <w:tblHeader w:val="0"/>
        </w:trPr>
        <w:tc>
          <w:tcPr/>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Brandweer</w:t>
            </w:r>
          </w:p>
        </w:tc>
        <w:tc>
          <w:tcPr/>
          <w:p w:rsidR="00000000" w:rsidDel="00000000" w:rsidP="00000000" w:rsidRDefault="00000000" w:rsidRPr="00000000" w14:paraId="0000003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172 574</w:t>
            </w:r>
          </w:p>
        </w:tc>
        <w:tc>
          <w:tcPr/>
          <w:p w:rsidR="00000000" w:rsidDel="00000000" w:rsidP="00000000" w:rsidRDefault="00000000" w:rsidRPr="00000000" w14:paraId="0000004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202 251</w:t>
            </w:r>
          </w:p>
        </w:tc>
        <w:tc>
          <w:tcPr/>
          <w:p w:rsidR="00000000" w:rsidDel="00000000" w:rsidP="00000000" w:rsidRDefault="00000000" w:rsidRPr="00000000" w14:paraId="0000004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126 259</w:t>
            </w:r>
          </w:p>
        </w:tc>
      </w:tr>
      <w:tr>
        <w:trPr>
          <w:cantSplit w:val="0"/>
          <w:tblHeader w:val="0"/>
        </w:trPr>
        <w:tc>
          <w:tcPr/>
          <w:p w:rsidR="00000000" w:rsidDel="00000000" w:rsidP="00000000" w:rsidRDefault="00000000" w:rsidRPr="00000000" w14:paraId="0000004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Ziekenwagen</w:t>
            </w:r>
          </w:p>
        </w:tc>
        <w:tc>
          <w:tcPr/>
          <w:p w:rsidR="00000000" w:rsidDel="00000000" w:rsidP="00000000" w:rsidRDefault="00000000" w:rsidRPr="00000000" w14:paraId="0000004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198 357</w:t>
            </w:r>
          </w:p>
        </w:tc>
        <w:tc>
          <w:tcPr/>
          <w:p w:rsidR="00000000" w:rsidDel="00000000" w:rsidP="00000000" w:rsidRDefault="00000000" w:rsidRPr="00000000" w14:paraId="0000004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188 372</w:t>
            </w:r>
          </w:p>
        </w:tc>
        <w:tc>
          <w:tcPr/>
          <w:p w:rsidR="00000000" w:rsidDel="00000000" w:rsidP="00000000" w:rsidRDefault="00000000" w:rsidRPr="00000000" w14:paraId="000000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215 185</w:t>
            </w:r>
          </w:p>
        </w:tc>
      </w:tr>
    </w:tbl>
    <w:p w:rsidR="00000000" w:rsidDel="00000000" w:rsidP="00000000" w:rsidRDefault="00000000" w:rsidRPr="00000000" w14:paraId="00000046">
      <w:pPr>
        <w:jc w:val="both"/>
        <w:rPr>
          <w:rFonts w:ascii="Arial" w:cs="Arial" w:eastAsia="Arial" w:hAnsi="Arial"/>
          <w:b w:val="1"/>
          <w:color w:val="4c494f"/>
          <w:sz w:val="20"/>
          <w:szCs w:val="20"/>
        </w:rPr>
      </w:pPr>
      <w:r w:rsidDel="00000000" w:rsidR="00000000" w:rsidRPr="00000000">
        <w:rPr>
          <w:rtl w:val="0"/>
        </w:rPr>
      </w:r>
    </w:p>
    <w:p w:rsidR="00000000" w:rsidDel="00000000" w:rsidP="00000000" w:rsidRDefault="00000000" w:rsidRPr="00000000" w14:paraId="00000047">
      <w:pPr>
        <w:ind w:left="720" w:firstLine="0"/>
        <w:jc w:val="both"/>
        <w:rPr>
          <w:rFonts w:ascii="Arial" w:cs="Arial" w:eastAsia="Arial" w:hAnsi="Arial"/>
          <w:b w:val="1"/>
          <w:color w:val="4c494f"/>
          <w:sz w:val="20"/>
          <w:szCs w:val="20"/>
        </w:rPr>
      </w:pPr>
      <w:r w:rsidDel="00000000" w:rsidR="00000000" w:rsidRPr="00000000">
        <w:rPr>
          <w:rtl w:val="0"/>
        </w:rPr>
      </w:r>
    </w:p>
    <w:tbl>
      <w:tblPr>
        <w:tblStyle w:val="Table2"/>
        <w:tblW w:w="10410.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35"/>
        <w:gridCol w:w="4275"/>
        <w:tblGridChange w:id="0">
          <w:tblGrid>
            <w:gridCol w:w="6135"/>
            <w:gridCol w:w="4275"/>
          </w:tblGrid>
        </w:tblGridChange>
      </w:tblGrid>
      <w:tr>
        <w:trPr>
          <w:cantSplit w:val="0"/>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4c494f"/>
                <w:sz w:val="20"/>
                <w:szCs w:val="20"/>
              </w:rPr>
            </w:pPr>
            <w:r w:rsidDel="00000000" w:rsidR="00000000" w:rsidRPr="00000000">
              <w:rPr>
                <w:rtl w:val="0"/>
              </w:rPr>
            </w:r>
          </w:p>
          <w:tbl>
            <w:tblPr>
              <w:tblStyle w:val="Table3"/>
              <w:tblW w:w="53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1380"/>
              <w:gridCol w:w="1320"/>
              <w:gridCol w:w="1020"/>
              <w:tblGridChange w:id="0">
                <w:tblGrid>
                  <w:gridCol w:w="1590"/>
                  <w:gridCol w:w="1380"/>
                  <w:gridCol w:w="1320"/>
                  <w:gridCol w:w="1020"/>
                </w:tblGrid>
              </w:tblGridChange>
            </w:tblGrid>
            <w:tr>
              <w:trPr>
                <w:cantSplit w:val="0"/>
                <w:trHeight w:val="282" w:hRule="atLeast"/>
                <w:tblHeader w:val="0"/>
              </w:trPr>
              <w:tc>
                <w:tcPr>
                  <w:shd w:fill="ffffff" w:val="clear"/>
                </w:tcPr>
                <w:p w:rsidR="00000000" w:rsidDel="00000000" w:rsidP="00000000" w:rsidRDefault="00000000" w:rsidRPr="00000000" w14:paraId="0000004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categorieën oproepen</w:t>
                  </w:r>
                </w:p>
              </w:tc>
              <w:tc>
                <w:tcPr>
                  <w:shd w:fill="aeaaaa" w:val="clear"/>
                </w:tcPr>
                <w:p w:rsidR="00000000" w:rsidDel="00000000" w:rsidP="00000000" w:rsidRDefault="00000000" w:rsidRPr="00000000" w14:paraId="0000004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Aantal 2021</w:t>
                  </w:r>
                </w:p>
              </w:tc>
              <w:tc>
                <w:tcPr>
                  <w:shd w:fill="aeaaaa" w:val="clear"/>
                </w:tcPr>
                <w:p w:rsidR="00000000" w:rsidDel="00000000" w:rsidP="00000000" w:rsidRDefault="00000000" w:rsidRPr="00000000" w14:paraId="0000004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Percentage</w:t>
                  </w:r>
                </w:p>
              </w:tc>
              <w:tc>
                <w:tcPr>
                  <w:shd w:fill="aeaaaa" w:val="clear"/>
                </w:tcPr>
                <w:p w:rsidR="00000000" w:rsidDel="00000000" w:rsidP="00000000" w:rsidRDefault="00000000" w:rsidRPr="00000000" w14:paraId="0000004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 dag 2021 </w:t>
                  </w:r>
                </w:p>
              </w:tc>
            </w:tr>
            <w:tr>
              <w:trPr>
                <w:cantSplit w:val="0"/>
                <w:trHeight w:val="287" w:hRule="atLeast"/>
                <w:tblHeader w:val="0"/>
              </w:trPr>
              <w:tc>
                <w:tcPr/>
                <w:p w:rsidR="00000000" w:rsidDel="00000000" w:rsidP="00000000" w:rsidRDefault="00000000" w:rsidRPr="00000000" w14:paraId="0000004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Totaal</w:t>
                  </w:r>
                </w:p>
              </w:tc>
              <w:tc>
                <w:tcPr/>
                <w:p w:rsidR="00000000" w:rsidDel="00000000" w:rsidP="00000000" w:rsidRDefault="00000000" w:rsidRPr="00000000" w14:paraId="0000004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341 444</w:t>
                  </w:r>
                </w:p>
              </w:tc>
              <w:tc>
                <w:tcPr/>
                <w:p w:rsidR="00000000" w:rsidDel="00000000" w:rsidP="00000000" w:rsidRDefault="00000000" w:rsidRPr="00000000" w14:paraId="0000004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w:t>
                  </w:r>
                </w:p>
              </w:tc>
              <w:tc>
                <w:tcPr/>
                <w:p w:rsidR="00000000" w:rsidDel="00000000" w:rsidP="00000000" w:rsidRDefault="00000000" w:rsidRPr="00000000" w14:paraId="0000005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935</w:t>
                  </w:r>
                </w:p>
              </w:tc>
            </w:tr>
            <w:tr>
              <w:trPr>
                <w:cantSplit w:val="0"/>
                <w:tblHeader w:val="0"/>
              </w:trPr>
              <w:tc>
                <w:tcPr/>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Brand</w:t>
                  </w:r>
                </w:p>
              </w:tc>
              <w:tc>
                <w:tcPr/>
                <w:p w:rsidR="00000000" w:rsidDel="00000000" w:rsidP="00000000" w:rsidRDefault="00000000" w:rsidRPr="00000000" w14:paraId="0000005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21 584</w:t>
                  </w:r>
                </w:p>
              </w:tc>
              <w:tc>
                <w:tcPr/>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6,32%</w:t>
                  </w:r>
                </w:p>
              </w:tc>
              <w:tc>
                <w:tcPr/>
                <w:p w:rsidR="00000000" w:rsidDel="00000000" w:rsidP="00000000" w:rsidRDefault="00000000" w:rsidRPr="00000000" w14:paraId="0000005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59</w:t>
                  </w:r>
                </w:p>
              </w:tc>
            </w:tr>
            <w:tr>
              <w:trPr>
                <w:cantSplit w:val="0"/>
                <w:tblHeader w:val="0"/>
              </w:trPr>
              <w:tc>
                <w:tcPr/>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Ziekenwagen</w:t>
                  </w:r>
                </w:p>
              </w:tc>
              <w:tc>
                <w:tcPr/>
                <w:p w:rsidR="00000000" w:rsidDel="00000000" w:rsidP="00000000" w:rsidRDefault="00000000" w:rsidRPr="00000000" w14:paraId="0000005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215 185</w:t>
                  </w:r>
                </w:p>
              </w:tc>
              <w:tc>
                <w:tcPr/>
                <w:p w:rsidR="00000000" w:rsidDel="00000000" w:rsidP="00000000" w:rsidRDefault="00000000" w:rsidRPr="00000000" w14:paraId="0000005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63,02%</w:t>
                  </w:r>
                </w:p>
              </w:tc>
              <w:tc>
                <w:tcPr/>
                <w:p w:rsidR="00000000" w:rsidDel="00000000" w:rsidP="00000000" w:rsidRDefault="00000000" w:rsidRPr="00000000" w14:paraId="0000005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589</w:t>
                  </w:r>
                </w:p>
              </w:tc>
            </w:tr>
            <w:tr>
              <w:trPr>
                <w:cantSplit w:val="0"/>
                <w:tblHeader w:val="0"/>
              </w:trPr>
              <w:tc>
                <w:tcPr/>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Storm en overstroming</w:t>
                  </w:r>
                </w:p>
              </w:tc>
              <w:tc>
                <w:tcPr/>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24 318</w:t>
                  </w:r>
                </w:p>
              </w:tc>
              <w:tc>
                <w:tcPr/>
                <w:p w:rsidR="00000000" w:rsidDel="00000000" w:rsidP="00000000" w:rsidRDefault="00000000" w:rsidRPr="00000000" w14:paraId="0000005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7,12%</w:t>
                  </w:r>
                </w:p>
              </w:tc>
              <w:tc>
                <w:tcPr/>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r>
            <w:tr>
              <w:trPr>
                <w:cantSplit w:val="0"/>
                <w:tblHeader w:val="0"/>
              </w:trPr>
              <w:tc>
                <w:tcPr/>
                <w:p w:rsidR="00000000" w:rsidDel="00000000" w:rsidP="00000000" w:rsidRDefault="00000000" w:rsidRPr="00000000" w14:paraId="0000005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Wespen</w:t>
                  </w:r>
                </w:p>
              </w:tc>
              <w:tc>
                <w:tcPr/>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22 985</w:t>
                  </w:r>
                </w:p>
              </w:tc>
              <w:tc>
                <w:tcPr/>
                <w:p w:rsidR="00000000" w:rsidDel="00000000" w:rsidP="00000000" w:rsidRDefault="00000000" w:rsidRPr="00000000" w14:paraId="0000005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6,73%</w:t>
                  </w:r>
                </w:p>
              </w:tc>
              <w:tc>
                <w:tcPr/>
                <w:p w:rsidR="00000000" w:rsidDel="00000000" w:rsidP="00000000" w:rsidRDefault="00000000" w:rsidRPr="00000000" w14:paraId="0000006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63</w:t>
                  </w:r>
                </w:p>
              </w:tc>
            </w:tr>
            <w:tr>
              <w:trPr>
                <w:cantSplit w:val="0"/>
                <w:tblHeader w:val="0"/>
              </w:trPr>
              <w:tc>
                <w:tcPr/>
                <w:p w:rsidR="00000000" w:rsidDel="00000000" w:rsidP="00000000" w:rsidRDefault="00000000" w:rsidRPr="00000000" w14:paraId="0000006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Andere</w:t>
                  </w:r>
                </w:p>
              </w:tc>
              <w:tc>
                <w:tcPr/>
                <w:p w:rsidR="00000000" w:rsidDel="00000000" w:rsidP="00000000" w:rsidRDefault="00000000" w:rsidRPr="00000000" w14:paraId="0000006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57 372</w:t>
                  </w:r>
                </w:p>
              </w:tc>
              <w:tc>
                <w:tcPr/>
                <w:p w:rsidR="00000000" w:rsidDel="00000000" w:rsidP="00000000" w:rsidRDefault="00000000" w:rsidRPr="00000000" w14:paraId="0000006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16,81%</w:t>
                  </w:r>
                </w:p>
              </w:tc>
              <w:tc>
                <w:tcPr/>
                <w:p w:rsidR="00000000" w:rsidDel="00000000" w:rsidP="00000000" w:rsidRDefault="00000000" w:rsidRPr="00000000" w14:paraId="0000006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157</w:t>
                  </w:r>
                </w:p>
              </w:tc>
            </w:tr>
          </w:tbl>
          <w:p w:rsidR="00000000" w:rsidDel="00000000" w:rsidP="00000000" w:rsidRDefault="00000000" w:rsidRPr="00000000" w14:paraId="00000065">
            <w:pPr>
              <w:jc w:val="both"/>
              <w:rPr>
                <w:rFonts w:ascii="Arial" w:cs="Arial" w:eastAsia="Arial" w:hAnsi="Arial"/>
                <w:color w:val="4c494f"/>
                <w:sz w:val="20"/>
                <w:szCs w:val="20"/>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4c494f"/>
                <w:sz w:val="20"/>
                <w:szCs w:val="20"/>
              </w:rPr>
            </w:pPr>
            <w:r w:rsidDel="00000000" w:rsidR="00000000" w:rsidRPr="00000000">
              <w:rPr>
                <w:rtl w:val="0"/>
              </w:rPr>
            </w:r>
          </w:p>
          <w:tbl>
            <w:tblPr>
              <w:tblStyle w:val="Table4"/>
              <w:tblW w:w="38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5"/>
              <w:gridCol w:w="990"/>
              <w:gridCol w:w="1350"/>
              <w:tblGridChange w:id="0">
                <w:tblGrid>
                  <w:gridCol w:w="1545"/>
                  <w:gridCol w:w="990"/>
                  <w:gridCol w:w="1350"/>
                </w:tblGrid>
              </w:tblGridChange>
            </w:tblGrid>
            <w:tr>
              <w:trPr>
                <w:cantSplit w:val="0"/>
                <w:tblHeader w:val="0"/>
              </w:trPr>
              <w:tc>
                <w:tcPr/>
                <w:p w:rsidR="00000000" w:rsidDel="00000000" w:rsidP="00000000" w:rsidRDefault="00000000" w:rsidRPr="00000000" w14:paraId="0000006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Personeel</w:t>
                  </w:r>
                </w:p>
              </w:tc>
              <w:tc>
                <w:tcPr>
                  <w:shd w:fill="aeaaaa" w:val="clear"/>
                </w:tcPr>
                <w:p w:rsidR="00000000" w:rsidDel="00000000" w:rsidP="00000000" w:rsidRDefault="00000000" w:rsidRPr="00000000" w14:paraId="0000006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Aantal 2021</w:t>
                  </w:r>
                </w:p>
              </w:tc>
              <w:tc>
                <w:tcPr>
                  <w:shd w:fill="aeaaaa" w:val="clear"/>
                </w:tcPr>
                <w:p w:rsidR="00000000" w:rsidDel="00000000" w:rsidP="00000000" w:rsidRDefault="00000000" w:rsidRPr="00000000" w14:paraId="0000006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Percentage</w:t>
                  </w:r>
                </w:p>
              </w:tc>
            </w:tr>
            <w:tr>
              <w:trPr>
                <w:cantSplit w:val="0"/>
                <w:tblHeader w:val="0"/>
              </w:trPr>
              <w:tc>
                <w:tcPr/>
                <w:p w:rsidR="00000000" w:rsidDel="00000000" w:rsidP="00000000" w:rsidRDefault="00000000" w:rsidRPr="00000000" w14:paraId="0000006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Totaal</w:t>
                  </w:r>
                </w:p>
              </w:tc>
              <w:tc>
                <w:tcPr/>
                <w:p w:rsidR="00000000" w:rsidDel="00000000" w:rsidP="00000000" w:rsidRDefault="00000000" w:rsidRPr="00000000" w14:paraId="0000006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12 437</w:t>
                  </w:r>
                </w:p>
              </w:tc>
              <w:tc>
                <w:tcPr/>
                <w:p w:rsidR="00000000" w:rsidDel="00000000" w:rsidP="00000000" w:rsidRDefault="00000000" w:rsidRPr="00000000" w14:paraId="0000006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w:t>
                  </w:r>
                </w:p>
              </w:tc>
            </w:tr>
            <w:tr>
              <w:trPr>
                <w:cantSplit w:val="0"/>
                <w:tblHeader w:val="0"/>
              </w:trPr>
              <w:tc>
                <w:tcPr/>
                <w:p w:rsidR="00000000" w:rsidDel="00000000" w:rsidP="00000000" w:rsidRDefault="00000000" w:rsidRPr="00000000" w14:paraId="0000006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Beroeps</w:t>
                  </w:r>
                </w:p>
              </w:tc>
              <w:tc>
                <w:tcPr/>
                <w:p w:rsidR="00000000" w:rsidDel="00000000" w:rsidP="00000000" w:rsidRDefault="00000000" w:rsidRPr="00000000" w14:paraId="0000006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3 085</w:t>
                  </w:r>
                </w:p>
              </w:tc>
              <w:tc>
                <w:tcPr/>
                <w:p w:rsidR="00000000" w:rsidDel="00000000" w:rsidP="00000000" w:rsidRDefault="00000000" w:rsidRPr="00000000" w14:paraId="0000006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25%</w:t>
                  </w:r>
                </w:p>
              </w:tc>
            </w:tr>
            <w:tr>
              <w:trPr>
                <w:cantSplit w:val="0"/>
                <w:tblHeader w:val="0"/>
              </w:trPr>
              <w:tc>
                <w:tcPr/>
                <w:p w:rsidR="00000000" w:rsidDel="00000000" w:rsidP="00000000" w:rsidRDefault="00000000" w:rsidRPr="00000000" w14:paraId="0000007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Vrijwilligers</w:t>
                  </w:r>
                </w:p>
              </w:tc>
              <w:tc>
                <w:tcPr/>
                <w:p w:rsidR="00000000" w:rsidDel="00000000" w:rsidP="00000000" w:rsidRDefault="00000000" w:rsidRPr="00000000" w14:paraId="0000007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8 676</w:t>
                  </w:r>
                </w:p>
              </w:tc>
              <w:tc>
                <w:tcPr/>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p>
              </w:tc>
            </w:tr>
            <w:tr>
              <w:trPr>
                <w:cantSplit w:val="0"/>
                <w:tblHeader w:val="0"/>
              </w:trPr>
              <w:tc>
                <w:tcPr/>
                <w:p w:rsidR="00000000" w:rsidDel="00000000" w:rsidP="00000000" w:rsidRDefault="00000000" w:rsidRPr="00000000" w14:paraId="0000007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Administratie</w:t>
                  </w:r>
                </w:p>
              </w:tc>
              <w:tc>
                <w:tcPr/>
                <w:p w:rsidR="00000000" w:rsidDel="00000000" w:rsidP="00000000" w:rsidRDefault="00000000" w:rsidRPr="00000000" w14:paraId="0000007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676</w:t>
                  </w:r>
                </w:p>
              </w:tc>
              <w:tc>
                <w:tcPr/>
                <w:p w:rsidR="00000000" w:rsidDel="00000000" w:rsidP="00000000" w:rsidRDefault="00000000" w:rsidRPr="00000000" w14:paraId="0000007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r>
          </w:tbl>
          <w:p w:rsidR="00000000" w:rsidDel="00000000" w:rsidP="00000000" w:rsidRDefault="00000000" w:rsidRPr="00000000" w14:paraId="00000076">
            <w:pPr>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77">
            <w:pPr>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78">
            <w:pPr>
              <w:jc w:val="both"/>
              <w:rPr>
                <w:rFonts w:ascii="Arial" w:cs="Arial" w:eastAsia="Arial" w:hAnsi="Arial"/>
                <w:color w:val="4c494f"/>
                <w:sz w:val="20"/>
                <w:szCs w:val="20"/>
              </w:rPr>
            </w:pPr>
            <w:r w:rsidDel="00000000" w:rsidR="00000000" w:rsidRPr="00000000">
              <w:rPr>
                <w:rtl w:val="0"/>
              </w:rPr>
            </w:r>
          </w:p>
          <w:p w:rsidR="00000000" w:rsidDel="00000000" w:rsidP="00000000" w:rsidRDefault="00000000" w:rsidRPr="00000000" w14:paraId="00000079">
            <w:pPr>
              <w:jc w:val="both"/>
              <w:rPr>
                <w:rFonts w:ascii="Arial" w:cs="Arial" w:eastAsia="Arial" w:hAnsi="Arial"/>
                <w:color w:val="4c494f"/>
                <w:sz w:val="20"/>
                <w:szCs w:val="20"/>
              </w:rPr>
            </w:pPr>
            <w:r w:rsidDel="00000000" w:rsidR="00000000" w:rsidRPr="00000000">
              <w:rPr>
                <w:rtl w:val="0"/>
              </w:rPr>
            </w:r>
          </w:p>
        </w:tc>
      </w:tr>
    </w:tbl>
    <w:p w:rsidR="00000000" w:rsidDel="00000000" w:rsidP="00000000" w:rsidRDefault="00000000" w:rsidRPr="00000000" w14:paraId="0000007A">
      <w:pPr>
        <w:spacing w:after="240" w:before="240" w:line="367.6363636363636" w:lineRule="auto"/>
        <w:ind w:left="720" w:firstLine="0"/>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Info aan de pers</w:t>
      </w:r>
    </w:p>
    <w:p w:rsidR="00000000" w:rsidDel="00000000" w:rsidP="00000000" w:rsidRDefault="00000000" w:rsidRPr="00000000" w14:paraId="0000007B">
      <w:pPr>
        <w:spacing w:after="240" w:before="240" w:line="276" w:lineRule="auto"/>
        <w:ind w:left="720" w:firstLine="0"/>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Sinds 2019 verzamelt Netwerk Brandweer een beperkte set gegevens  van de 20 hulpverleningszones. Door de beperkte tijdspanne waarover Netwerk Brandweer data bezit, zijn tendensen nog niet berekenbaar. Netwerk Brandweer is voor de verwerking van deze gegevens afhankelijk van de data aangeleverd door de hulpverleningszones.</w:t>
      </w:r>
    </w:p>
    <w:p w:rsidR="00000000" w:rsidDel="00000000" w:rsidP="00000000" w:rsidRDefault="00000000" w:rsidRPr="00000000" w14:paraId="0000007C">
      <w:pPr>
        <w:spacing w:after="240" w:before="240" w:line="276" w:lineRule="auto"/>
        <w:ind w:left="720" w:firstLine="0"/>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*Netwerk Brandweer is het samenwerkingsverband van de 20 hulpverleningszones in Vlaanderen en de Vereniging van Vlaamse Steden en Gemeenten.Het Netwerk Brandweer biedt als adviesverlener en kenniscentrum  van de hulpverleningszones en brandveiligheid, informatie en advies aan politieke bestuurders van gemeenten en hulpverleningszones.</w:t>
      </w:r>
    </w:p>
    <w:p w:rsidR="00000000" w:rsidDel="00000000" w:rsidP="00000000" w:rsidRDefault="00000000" w:rsidRPr="00000000" w14:paraId="0000007D">
      <w:pPr>
        <w:spacing w:after="240" w:before="240" w:line="276" w:lineRule="auto"/>
        <w:ind w:left="720" w:firstLine="0"/>
        <w:jc w:val="both"/>
        <w:rPr>
          <w:rFonts w:ascii="Arial" w:cs="Arial" w:eastAsia="Arial" w:hAnsi="Arial"/>
          <w:i w:val="1"/>
          <w:sz w:val="20"/>
          <w:szCs w:val="20"/>
        </w:rPr>
      </w:pPr>
      <w:r w:rsidDel="00000000" w:rsidR="00000000" w:rsidRPr="00000000">
        <w:rPr>
          <w:rFonts w:ascii="Arial" w:cs="Arial" w:eastAsia="Arial" w:hAnsi="Arial"/>
          <w:i w:val="1"/>
          <w:sz w:val="16"/>
          <w:szCs w:val="16"/>
          <w:rtl w:val="0"/>
        </w:rPr>
        <w:t xml:space="preserve">Het Netwerk Brandweer treedt op als belangenbehartiger voor de veiligheid van de inwoners van Vlaanderen en voor de veiligheid van haar eigen personeelsleden vanuit een politiek onafhankelijke visie. Het stimuleren van kennis- en ervaringsuitwisseling en van samenwerking tussen de hulpverleningszones is daarvoor essentieel.</w:t>
      </w:r>
      <w:r w:rsidDel="00000000" w:rsidR="00000000" w:rsidRPr="00000000">
        <w:rPr>
          <w:rtl w:val="0"/>
        </w:rPr>
      </w:r>
    </w:p>
    <w:p w:rsidR="00000000" w:rsidDel="00000000" w:rsidP="00000000" w:rsidRDefault="00000000" w:rsidRPr="00000000" w14:paraId="0000007E">
      <w:pPr>
        <w:spacing w:after="240" w:before="240" w:line="367.6363636363636" w:lineRule="auto"/>
        <w:ind w:firstLine="720"/>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De historische data van de brandweer zijn terug te vinden bij de</w:t>
      </w:r>
      <w:hyperlink r:id="rId11">
        <w:r w:rsidDel="00000000" w:rsidR="00000000" w:rsidRPr="00000000">
          <w:rPr>
            <w:rFonts w:ascii="Arial" w:cs="Arial" w:eastAsia="Arial" w:hAnsi="Arial"/>
            <w:i w:val="1"/>
            <w:sz w:val="16"/>
            <w:szCs w:val="16"/>
            <w:rtl w:val="0"/>
          </w:rPr>
          <w:t xml:space="preserve"> </w:t>
        </w:r>
      </w:hyperlink>
      <w:hyperlink r:id="rId12">
        <w:r w:rsidDel="00000000" w:rsidR="00000000" w:rsidRPr="00000000">
          <w:rPr>
            <w:rFonts w:ascii="Arial" w:cs="Arial" w:eastAsia="Arial" w:hAnsi="Arial"/>
            <w:i w:val="1"/>
            <w:color w:val="1155cc"/>
            <w:sz w:val="16"/>
            <w:szCs w:val="16"/>
            <w:u w:val="single"/>
            <w:rtl w:val="0"/>
          </w:rPr>
          <w:t xml:space="preserve">FOD Binnenlandse zaken</w:t>
        </w:r>
      </w:hyperlink>
      <w:r w:rsidDel="00000000" w:rsidR="00000000" w:rsidRPr="00000000">
        <w:rPr>
          <w:rFonts w:ascii="Arial" w:cs="Arial" w:eastAsia="Arial" w:hAnsi="Arial"/>
          <w:i w:val="1"/>
          <w:sz w:val="16"/>
          <w:szCs w:val="16"/>
          <w:rtl w:val="0"/>
        </w:rPr>
        <w:t xml:space="preserve">.</w:t>
      </w:r>
    </w:p>
    <w:p w:rsidR="00000000" w:rsidDel="00000000" w:rsidP="00000000" w:rsidRDefault="00000000" w:rsidRPr="00000000" w14:paraId="0000007F">
      <w:pPr>
        <w:spacing w:after="240" w:before="240" w:line="20" w:lineRule="auto"/>
        <w:ind w:left="720" w:firstLine="0"/>
        <w:jc w:val="both"/>
        <w:rPr>
          <w:rFonts w:ascii="Arial" w:cs="Arial" w:eastAsia="Arial" w:hAnsi="Arial"/>
          <w:color w:val="4c494f"/>
          <w:sz w:val="20"/>
          <w:szCs w:val="20"/>
        </w:rPr>
      </w:pPr>
      <w:r w:rsidDel="00000000" w:rsidR="00000000" w:rsidRPr="00000000">
        <w:rPr>
          <w:rFonts w:ascii="Arial" w:cs="Arial" w:eastAsia="Arial" w:hAnsi="Arial"/>
          <w:color w:val="4c494f"/>
          <w:sz w:val="20"/>
          <w:szCs w:val="20"/>
          <w:rtl w:val="0"/>
        </w:rPr>
        <w:t xml:space="preserve"> </w:t>
      </w:r>
    </w:p>
    <w:p w:rsidR="00000000" w:rsidDel="00000000" w:rsidP="00000000" w:rsidRDefault="00000000" w:rsidRPr="00000000" w14:paraId="00000080">
      <w:pPr>
        <w:spacing w:line="20" w:lineRule="auto"/>
        <w:jc w:val="both"/>
        <w:rPr>
          <w:sz w:val="24"/>
          <w:szCs w:val="24"/>
        </w:rPr>
      </w:pPr>
      <w:r w:rsidDel="00000000" w:rsidR="00000000" w:rsidRPr="00000000">
        <w:rPr>
          <w:rtl w:val="0"/>
        </w:rPr>
      </w:r>
    </w:p>
    <w:p w:rsidR="00000000" w:rsidDel="00000000" w:rsidP="00000000" w:rsidRDefault="00000000" w:rsidRPr="00000000" w14:paraId="00000081">
      <w:pPr>
        <w:spacing w:line="20" w:lineRule="auto"/>
        <w:jc w:val="both"/>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136370</wp:posOffset>
            </wp:positionH>
            <wp:positionV relativeFrom="paragraph">
              <wp:posOffset>4233</wp:posOffset>
            </wp:positionV>
            <wp:extent cx="6570345" cy="812165"/>
            <wp:effectExtent b="0" l="0" r="0" t="0"/>
            <wp:wrapNone/>
            <wp:docPr id="9"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6570345" cy="812165"/>
                    </a:xfrm>
                    <a:prstGeom prst="rect"/>
                    <a:ln/>
                  </pic:spPr>
                </pic:pic>
              </a:graphicData>
            </a:graphic>
          </wp:anchor>
        </w:drawing>
      </w:r>
    </w:p>
    <w:p w:rsidR="00000000" w:rsidDel="00000000" w:rsidP="00000000" w:rsidRDefault="00000000" w:rsidRPr="00000000" w14:paraId="00000082">
      <w:pPr>
        <w:spacing w:line="20" w:lineRule="auto"/>
        <w:jc w:val="both"/>
        <w:rPr>
          <w:sz w:val="24"/>
          <w:szCs w:val="24"/>
        </w:rPr>
      </w:pPr>
      <w:r w:rsidDel="00000000" w:rsidR="00000000" w:rsidRPr="00000000">
        <w:rPr>
          <w:rtl w:val="0"/>
        </w:rPr>
      </w:r>
    </w:p>
    <w:sectPr>
      <w:pgSz w:h="16838" w:w="11900" w:orient="portrait"/>
      <w:pgMar w:bottom="2" w:top="1440" w:left="560" w:right="56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CF7B6B"/>
    <w:pPr>
      <w:ind w:left="720"/>
      <w:contextualSpacing w:val="1"/>
    </w:pPr>
  </w:style>
  <w:style w:type="character" w:styleId="Hyperlink">
    <w:name w:val="Hyperlink"/>
    <w:basedOn w:val="Standaardalinea-lettertype"/>
    <w:uiPriority w:val="99"/>
    <w:unhideWhenUsed w:val="1"/>
    <w:rsid w:val="00F45003"/>
    <w:rPr>
      <w:color w:val="0563c1" w:themeColor="hyperlink"/>
      <w:u w:val="single"/>
    </w:rPr>
  </w:style>
  <w:style w:type="character" w:styleId="Onopgelostemelding1" w:customStyle="1">
    <w:name w:val="Onopgeloste melding1"/>
    <w:basedOn w:val="Standaardalinea-lettertype"/>
    <w:uiPriority w:val="99"/>
    <w:semiHidden w:val="1"/>
    <w:unhideWhenUsed w:val="1"/>
    <w:rsid w:val="00F45003"/>
    <w:rPr>
      <w:color w:val="605e5c"/>
      <w:shd w:color="auto" w:fill="e1dfdd" w:val="clear"/>
    </w:rPr>
  </w:style>
  <w:style w:type="paragraph" w:styleId="Ballontekst">
    <w:name w:val="Balloon Text"/>
    <w:basedOn w:val="Standaard"/>
    <w:link w:val="BallontekstChar"/>
    <w:uiPriority w:val="99"/>
    <w:semiHidden w:val="1"/>
    <w:unhideWhenUsed w:val="1"/>
    <w:rsid w:val="00201E76"/>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201E76"/>
    <w:rPr>
      <w:rFonts w:ascii="Segoe UI" w:cs="Segoe UI" w:hAnsi="Segoe UI"/>
      <w:sz w:val="18"/>
      <w:szCs w:val="18"/>
    </w:rPr>
  </w:style>
  <w:style w:type="table" w:styleId="Tabelraster">
    <w:name w:val="Table Grid"/>
    <w:basedOn w:val="Standaardtabel"/>
    <w:uiPriority w:val="59"/>
    <w:rsid w:val="00EA6EE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nopgelostemelding">
    <w:name w:val="Unresolved Mention"/>
    <w:basedOn w:val="Standaardalinea-lettertype"/>
    <w:uiPriority w:val="99"/>
    <w:semiHidden w:val="1"/>
    <w:unhideWhenUsed w:val="1"/>
    <w:rsid w:val="00EE52B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ivieleveiligheid.be/nl/statistieken-van-de-brandweerinterventies" TargetMode="External"/><Relationship Id="rId10" Type="http://schemas.openxmlformats.org/officeDocument/2006/relationships/hyperlink" Target="http://www.debrandweer.be" TargetMode="External"/><Relationship Id="rId13" Type="http://schemas.openxmlformats.org/officeDocument/2006/relationships/image" Target="media/image2.jpg"/><Relationship Id="rId12" Type="http://schemas.openxmlformats.org/officeDocument/2006/relationships/hyperlink" Target="https://www.civieleveiligheid.be/nl/statistieken-van-de-brandweerintervent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brandweer.b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zDJ5JFq5oA3IEGQZBL0jdHgAbg==">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2022-03-07T09:59:00Z</dcterms:created>
  <dc:creator>Windows User</dc:creator>
</cp:coreProperties>
</file>